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5BFCC" w14:textId="77777777" w:rsidR="001A5952" w:rsidRDefault="001A5952"/>
    <w:p w14:paraId="47ACBB0F" w14:textId="63F88DBB" w:rsidR="001A5952" w:rsidRDefault="001A5952" w:rsidP="001A5952">
      <w:pPr>
        <w:spacing w:after="0"/>
        <w:jc w:val="center"/>
        <w:rPr>
          <w:b/>
          <w:bCs/>
          <w:sz w:val="24"/>
          <w:szCs w:val="24"/>
        </w:rPr>
      </w:pPr>
      <w:r w:rsidRPr="001A5952">
        <w:rPr>
          <w:b/>
          <w:bCs/>
          <w:sz w:val="24"/>
          <w:szCs w:val="24"/>
        </w:rPr>
        <w:t>Popis stávajícího stavu a popis návrhu realizace opatření</w:t>
      </w:r>
    </w:p>
    <w:p w14:paraId="366FF029" w14:textId="7B2A63AD" w:rsidR="00347722" w:rsidRDefault="00F233C4" w:rsidP="001A5952">
      <w:pPr>
        <w:jc w:val="center"/>
        <w:rPr>
          <w:b/>
          <w:bCs/>
          <w:sz w:val="24"/>
          <w:szCs w:val="24"/>
        </w:rPr>
      </w:pPr>
      <w:r w:rsidRPr="00F233C4">
        <w:rPr>
          <w:b/>
          <w:bCs/>
          <w:sz w:val="24"/>
          <w:szCs w:val="24"/>
        </w:rPr>
        <w:t>Modernizace VO v</w:t>
      </w:r>
      <w:r w:rsidR="002620B8">
        <w:rPr>
          <w:b/>
          <w:bCs/>
          <w:sz w:val="24"/>
          <w:szCs w:val="24"/>
        </w:rPr>
        <w:t> obci Vraňany</w:t>
      </w:r>
    </w:p>
    <w:p w14:paraId="45AF2469" w14:textId="77777777" w:rsidR="001A5952" w:rsidRDefault="001A5952" w:rsidP="001A5952">
      <w:pPr>
        <w:jc w:val="both"/>
      </w:pPr>
    </w:p>
    <w:p w14:paraId="63F98760" w14:textId="5259C1A1" w:rsidR="00D477F3" w:rsidRDefault="00D477F3" w:rsidP="00D477F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Stručný popis stávajícího stavu: </w:t>
      </w:r>
    </w:p>
    <w:p w14:paraId="586614A1" w14:textId="77777777" w:rsidR="00B039D8" w:rsidRDefault="00B039D8" w:rsidP="00D477F3">
      <w:pPr>
        <w:pStyle w:val="Default"/>
        <w:rPr>
          <w:b/>
          <w:bCs/>
          <w:sz w:val="22"/>
          <w:szCs w:val="22"/>
        </w:rPr>
      </w:pPr>
    </w:p>
    <w:p w14:paraId="39FDC4AF" w14:textId="576F3607" w:rsidR="00B039D8" w:rsidRDefault="00B039D8" w:rsidP="00D477F3">
      <w:pPr>
        <w:pStyle w:val="Default"/>
        <w:rPr>
          <w:sz w:val="22"/>
          <w:szCs w:val="22"/>
        </w:rPr>
      </w:pPr>
      <w:r w:rsidRPr="00354685">
        <w:rPr>
          <w:u w:val="single"/>
        </w:rPr>
        <w:t>Svítidla:</w:t>
      </w:r>
    </w:p>
    <w:p w14:paraId="76CB4BD5" w14:textId="361DE2D0" w:rsidR="00D477F3" w:rsidRDefault="00D477F3" w:rsidP="00D477F3">
      <w:pPr>
        <w:pStyle w:val="Default"/>
        <w:jc w:val="both"/>
        <w:rPr>
          <w:sz w:val="22"/>
          <w:szCs w:val="22"/>
        </w:rPr>
      </w:pPr>
      <w:r w:rsidRPr="0083388D">
        <w:rPr>
          <w:sz w:val="22"/>
          <w:szCs w:val="22"/>
        </w:rPr>
        <w:t xml:space="preserve">Stávající osvětlení v předmětné části </w:t>
      </w:r>
      <w:r w:rsidR="002620B8">
        <w:rPr>
          <w:sz w:val="22"/>
          <w:szCs w:val="22"/>
        </w:rPr>
        <w:t>obce Vraňany a přilehlých částí</w:t>
      </w:r>
      <w:r w:rsidR="00E140C3">
        <w:rPr>
          <w:sz w:val="22"/>
          <w:szCs w:val="22"/>
        </w:rPr>
        <w:t xml:space="preserve"> je provedeno se svítidly, </w:t>
      </w:r>
      <w:r w:rsidRPr="0083388D">
        <w:rPr>
          <w:sz w:val="22"/>
          <w:szCs w:val="22"/>
        </w:rPr>
        <w:t xml:space="preserve">jejichž stáří je odhadováno na 5 až 35 let. Svítidla jsou vybavena převážně vysokotlakými sodíkovými výbojkami, dále zářivkami a LED diodami. Optická část svítidel je zejména u starších typů svítidel silně zastaralá s velmi nízkou světelnou účinností. Celkově </w:t>
      </w:r>
      <w:r w:rsidR="00320811">
        <w:rPr>
          <w:sz w:val="22"/>
          <w:szCs w:val="22"/>
        </w:rPr>
        <w:t>je v dotčené oblasti</w:t>
      </w:r>
      <w:r w:rsidRPr="0083388D">
        <w:rPr>
          <w:sz w:val="22"/>
          <w:szCs w:val="22"/>
        </w:rPr>
        <w:t xml:space="preserve"> </w:t>
      </w:r>
      <w:r w:rsidR="002620B8">
        <w:rPr>
          <w:sz w:val="22"/>
          <w:szCs w:val="22"/>
        </w:rPr>
        <w:t>182</w:t>
      </w:r>
      <w:r w:rsidRPr="0083388D">
        <w:rPr>
          <w:sz w:val="22"/>
          <w:szCs w:val="22"/>
        </w:rPr>
        <w:t xml:space="preserve"> ks stávajících svítidel.</w:t>
      </w:r>
    </w:p>
    <w:p w14:paraId="4FA33111" w14:textId="75DD3DF6" w:rsidR="00621931" w:rsidRDefault="00D52333" w:rsidP="00D477F3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Přesný s</w:t>
      </w:r>
      <w:r w:rsidR="008E6A6F">
        <w:rPr>
          <w:sz w:val="22"/>
          <w:szCs w:val="22"/>
        </w:rPr>
        <w:t>klad a příkony svítidel jsou patrné z tabulky předmětné části pasportu</w:t>
      </w:r>
      <w:r w:rsidR="002620B8">
        <w:rPr>
          <w:sz w:val="22"/>
          <w:szCs w:val="22"/>
        </w:rPr>
        <w:t>, který má obec zpracovaný.</w:t>
      </w:r>
    </w:p>
    <w:p w14:paraId="70292209" w14:textId="3D27F3AF" w:rsidR="00D477F3" w:rsidRDefault="00D477F3" w:rsidP="00D477F3">
      <w:pPr>
        <w:pStyle w:val="Default"/>
        <w:jc w:val="both"/>
        <w:rPr>
          <w:sz w:val="22"/>
          <w:szCs w:val="22"/>
        </w:rPr>
      </w:pPr>
    </w:p>
    <w:p w14:paraId="079B67F9" w14:textId="2AC38F53" w:rsidR="001A5952" w:rsidRDefault="00201505" w:rsidP="001A5952">
      <w:pPr>
        <w:jc w:val="both"/>
      </w:pPr>
      <w:r>
        <w:t xml:space="preserve">V předmětné části bylo ponecháno beze změny </w:t>
      </w:r>
      <w:r w:rsidR="002620B8">
        <w:t>5</w:t>
      </w:r>
      <w:r>
        <w:t>ks speciálních</w:t>
      </w:r>
      <w:r w:rsidR="00347722">
        <w:t>, nově instalovaných LED svítidel</w:t>
      </w:r>
      <w:r>
        <w:t>, architektonických a jiných svítidel</w:t>
      </w:r>
      <w:r w:rsidR="00E859E8">
        <w:t>.</w:t>
      </w:r>
    </w:p>
    <w:p w14:paraId="681E307F" w14:textId="347062A4" w:rsidR="002620B8" w:rsidRDefault="002620B8" w:rsidP="001A5952">
      <w:pPr>
        <w:jc w:val="both"/>
      </w:pPr>
      <w:r>
        <w:t>Celkový příkon stávající soustavy je 12,2kW.</w:t>
      </w:r>
    </w:p>
    <w:p w14:paraId="5E2D49C5" w14:textId="4B4AA485" w:rsidR="00201505" w:rsidRDefault="00201505" w:rsidP="00201505">
      <w:r w:rsidRPr="003B6878">
        <w:rPr>
          <w:u w:val="single"/>
        </w:rPr>
        <w:t xml:space="preserve">Rozvaděče: </w:t>
      </w:r>
      <w:r w:rsidRPr="003B6878">
        <w:rPr>
          <w:u w:val="single"/>
        </w:rPr>
        <w:br/>
      </w:r>
      <w:r w:rsidR="008B630F">
        <w:t>Obec</w:t>
      </w:r>
      <w:r w:rsidRPr="003B6878">
        <w:t xml:space="preserve"> spravuje </w:t>
      </w:r>
      <w:r w:rsidR="00220600">
        <w:t xml:space="preserve">v předmětné části </w:t>
      </w:r>
      <w:r>
        <w:t xml:space="preserve">celkem </w:t>
      </w:r>
      <w:r w:rsidR="002620B8">
        <w:t>3</w:t>
      </w:r>
      <w:r w:rsidRPr="003B6878">
        <w:t xml:space="preserve"> </w:t>
      </w:r>
      <w:r>
        <w:t xml:space="preserve">měřící </w:t>
      </w:r>
      <w:r w:rsidRPr="003B6878">
        <w:t>rozvaděč</w:t>
      </w:r>
      <w:r w:rsidR="008B7EC2">
        <w:t>e</w:t>
      </w:r>
      <w:r w:rsidRPr="003B6878">
        <w:t xml:space="preserve"> pro veřejné osvětlení</w:t>
      </w:r>
      <w:r w:rsidR="00220600">
        <w:t>. R</w:t>
      </w:r>
      <w:r>
        <w:t>ozvaděče jsou v</w:t>
      </w:r>
      <w:r w:rsidR="00220600">
        <w:t>e smíšeném technickém stavu</w:t>
      </w:r>
      <w:r>
        <w:t xml:space="preserve">. Spínání probíhá </w:t>
      </w:r>
      <w:r w:rsidR="002620B8">
        <w:t>fotobuňkou.</w:t>
      </w:r>
    </w:p>
    <w:p w14:paraId="52120408" w14:textId="6994631C" w:rsidR="00220600" w:rsidRDefault="00220600" w:rsidP="00201505">
      <w:r w:rsidRPr="00BA336D">
        <w:rPr>
          <w:u w:val="single"/>
        </w:rPr>
        <w:t>Konstrukční prvky VO:</w:t>
      </w:r>
      <w:r w:rsidRPr="00BA336D">
        <w:rPr>
          <w:u w:val="single"/>
        </w:rPr>
        <w:br/>
      </w:r>
      <w:r w:rsidRPr="00BA336D">
        <w:t xml:space="preserve">Svítidla jsou umístěná na ocelových </w:t>
      </w:r>
      <w:r>
        <w:t>sloupech</w:t>
      </w:r>
      <w:r w:rsidR="002620B8">
        <w:t xml:space="preserve"> a stožárech distribuční sítě</w:t>
      </w:r>
      <w:r w:rsidR="00D93E70">
        <w:t>.</w:t>
      </w:r>
      <w:r>
        <w:t xml:space="preserve"> </w:t>
      </w:r>
      <w:r w:rsidRPr="00BA336D">
        <w:t>Stav konstruk</w:t>
      </w:r>
      <w:r>
        <w:t>čních</w:t>
      </w:r>
      <w:r w:rsidRPr="00BA336D">
        <w:t xml:space="preserve"> prvků </w:t>
      </w:r>
      <w:r>
        <w:t>odpovídá jejich stáří.</w:t>
      </w:r>
    </w:p>
    <w:p w14:paraId="12E2DD77" w14:textId="3781F70B" w:rsidR="00220600" w:rsidRDefault="00220600" w:rsidP="00201505">
      <w:r w:rsidRPr="00BA336D">
        <w:rPr>
          <w:u w:val="single"/>
        </w:rPr>
        <w:t>Kabely a vedení VO:</w:t>
      </w:r>
      <w:r w:rsidRPr="00BA336D">
        <w:rPr>
          <w:u w:val="single"/>
        </w:rPr>
        <w:br/>
      </w:r>
      <w:r w:rsidR="002620B8">
        <w:t>Soustava je napájena z horního a zemního vedení</w:t>
      </w:r>
    </w:p>
    <w:p w14:paraId="2C565078" w14:textId="1B3F0A74" w:rsidR="00D477F3" w:rsidRDefault="00D477F3" w:rsidP="00D477F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Popis navrhovaného stavu: </w:t>
      </w:r>
    </w:p>
    <w:p w14:paraId="5BE56037" w14:textId="79CCEFB2" w:rsidR="004C0A81" w:rsidRDefault="004C0A81" w:rsidP="00D477F3">
      <w:pPr>
        <w:pStyle w:val="Default"/>
        <w:rPr>
          <w:sz w:val="22"/>
          <w:szCs w:val="22"/>
        </w:rPr>
      </w:pPr>
      <w:r w:rsidRPr="00354685">
        <w:rPr>
          <w:u w:val="single"/>
        </w:rPr>
        <w:t>Svítidla:</w:t>
      </w:r>
    </w:p>
    <w:p w14:paraId="0659DB2C" w14:textId="3E757946" w:rsidR="00D477F3" w:rsidRPr="0083388D" w:rsidRDefault="00D477F3" w:rsidP="00D477F3">
      <w:pPr>
        <w:pStyle w:val="Default"/>
        <w:jc w:val="both"/>
        <w:rPr>
          <w:rFonts w:asciiTheme="minorHAnsi" w:hAnsiTheme="minorHAnsi" w:cstheme="minorBidi"/>
          <w:color w:val="auto"/>
          <w:sz w:val="22"/>
          <w:szCs w:val="22"/>
        </w:rPr>
      </w:pPr>
      <w:r w:rsidRPr="0083388D">
        <w:rPr>
          <w:rFonts w:asciiTheme="minorHAnsi" w:hAnsiTheme="minorHAnsi" w:cstheme="minorBidi"/>
          <w:color w:val="auto"/>
          <w:sz w:val="22"/>
          <w:szCs w:val="22"/>
        </w:rPr>
        <w:t xml:space="preserve">Na základě nevyhovujícího stávajícího stavu veřejného osvětlení je </w:t>
      </w:r>
      <w:r w:rsidR="008B630F">
        <w:rPr>
          <w:rFonts w:asciiTheme="minorHAnsi" w:hAnsiTheme="minorHAnsi" w:cstheme="minorBidi"/>
          <w:color w:val="auto"/>
          <w:sz w:val="22"/>
          <w:szCs w:val="22"/>
        </w:rPr>
        <w:t>plánována</w:t>
      </w:r>
      <w:r w:rsidRPr="0083388D">
        <w:rPr>
          <w:rFonts w:asciiTheme="minorHAnsi" w:hAnsiTheme="minorHAnsi" w:cstheme="minorBidi"/>
          <w:color w:val="auto"/>
          <w:sz w:val="22"/>
          <w:szCs w:val="22"/>
        </w:rPr>
        <w:t xml:space="preserve"> kompletní rekonstrukc</w:t>
      </w:r>
      <w:r w:rsidR="008B630F">
        <w:rPr>
          <w:rFonts w:asciiTheme="minorHAnsi" w:hAnsiTheme="minorHAnsi" w:cstheme="minorBidi"/>
          <w:color w:val="auto"/>
          <w:sz w:val="22"/>
          <w:szCs w:val="22"/>
        </w:rPr>
        <w:t xml:space="preserve">e </w:t>
      </w:r>
      <w:r w:rsidRPr="0083388D">
        <w:rPr>
          <w:rFonts w:asciiTheme="minorHAnsi" w:hAnsiTheme="minorHAnsi" w:cstheme="minorBidi"/>
          <w:color w:val="auto"/>
          <w:sz w:val="22"/>
          <w:szCs w:val="22"/>
        </w:rPr>
        <w:t xml:space="preserve">VO spočívající ve výměně. Stávající svítidla budou nahrazena novými LED svítidly, a to na základě světelně-technických výpočtů. </w:t>
      </w:r>
    </w:p>
    <w:p w14:paraId="05EEF902" w14:textId="495058A4" w:rsidR="00D477F3" w:rsidRPr="0083388D" w:rsidRDefault="00D477F3" w:rsidP="00D477F3">
      <w:pPr>
        <w:pStyle w:val="Default"/>
        <w:jc w:val="both"/>
        <w:rPr>
          <w:rFonts w:asciiTheme="minorHAnsi" w:hAnsiTheme="minorHAnsi" w:cstheme="minorBidi"/>
          <w:color w:val="auto"/>
          <w:sz w:val="22"/>
          <w:szCs w:val="22"/>
        </w:rPr>
      </w:pPr>
      <w:r w:rsidRPr="0083388D">
        <w:rPr>
          <w:rFonts w:asciiTheme="minorHAnsi" w:hAnsiTheme="minorHAnsi" w:cstheme="minorBidi"/>
          <w:color w:val="auto"/>
          <w:sz w:val="22"/>
          <w:szCs w:val="22"/>
        </w:rPr>
        <w:t xml:space="preserve">Nově je uvažováno s výměnou </w:t>
      </w:r>
      <w:r w:rsidR="0028332C">
        <w:rPr>
          <w:rFonts w:asciiTheme="minorHAnsi" w:hAnsiTheme="minorHAnsi" w:cstheme="minorBidi"/>
          <w:color w:val="auto"/>
          <w:sz w:val="22"/>
          <w:szCs w:val="22"/>
        </w:rPr>
        <w:t>114</w:t>
      </w:r>
      <w:r w:rsidRPr="0083388D">
        <w:rPr>
          <w:rFonts w:asciiTheme="minorHAnsi" w:hAnsiTheme="minorHAnsi" w:cstheme="minorBidi"/>
          <w:color w:val="auto"/>
          <w:sz w:val="22"/>
          <w:szCs w:val="22"/>
        </w:rPr>
        <w:t xml:space="preserve"> ks svítidel</w:t>
      </w:r>
      <w:r w:rsidR="000E0B26">
        <w:rPr>
          <w:rFonts w:asciiTheme="minorHAnsi" w:hAnsiTheme="minorHAnsi" w:cstheme="minorBidi"/>
          <w:color w:val="auto"/>
          <w:sz w:val="22"/>
          <w:szCs w:val="22"/>
        </w:rPr>
        <w:t xml:space="preserve"> a doplněním </w:t>
      </w:r>
      <w:r w:rsidR="0028332C">
        <w:rPr>
          <w:rFonts w:asciiTheme="minorHAnsi" w:hAnsiTheme="minorHAnsi" w:cstheme="minorBidi"/>
          <w:color w:val="auto"/>
          <w:sz w:val="22"/>
          <w:szCs w:val="22"/>
        </w:rPr>
        <w:t>63</w:t>
      </w:r>
      <w:r w:rsidR="000E0B26">
        <w:rPr>
          <w:rFonts w:asciiTheme="minorHAnsi" w:hAnsiTheme="minorHAnsi" w:cstheme="minorBidi"/>
          <w:color w:val="auto"/>
          <w:sz w:val="22"/>
          <w:szCs w:val="22"/>
        </w:rPr>
        <w:t>ks svítidel</w:t>
      </w:r>
      <w:r w:rsidR="00180716">
        <w:rPr>
          <w:rFonts w:asciiTheme="minorHAnsi" w:hAnsiTheme="minorHAnsi" w:cstheme="minorBidi"/>
          <w:color w:val="auto"/>
          <w:sz w:val="22"/>
          <w:szCs w:val="22"/>
        </w:rPr>
        <w:t>.</w:t>
      </w:r>
    </w:p>
    <w:p w14:paraId="07D16FB1" w14:textId="642E2C9A" w:rsidR="00551E08" w:rsidRDefault="00D477F3" w:rsidP="00D477F3">
      <w:pPr>
        <w:pStyle w:val="Default"/>
        <w:jc w:val="both"/>
        <w:rPr>
          <w:rFonts w:asciiTheme="minorHAnsi" w:hAnsiTheme="minorHAnsi" w:cstheme="minorBidi"/>
          <w:color w:val="auto"/>
          <w:sz w:val="22"/>
          <w:szCs w:val="22"/>
        </w:rPr>
      </w:pPr>
      <w:r w:rsidRPr="0083388D">
        <w:rPr>
          <w:rFonts w:asciiTheme="minorHAnsi" w:hAnsiTheme="minorHAnsi" w:cstheme="minorBidi"/>
          <w:color w:val="auto"/>
          <w:sz w:val="22"/>
          <w:szCs w:val="22"/>
        </w:rPr>
        <w:t>Pozemní komunikace jsou pro potřeby výpočtu osvětlení zatříděny do tříd osvětlení, a to dle normy ČSN EN 13201-1: Osvětlení pozemních komunikací – Část 1: Návod pro výběr tříd osvětlení. Úroveň osvětlení nebo jasu komunikace nesmí překročit hodnoty požadované normou ČSN EN 13201 o více než 30 %. Žádná část světelného toku vyzařovaného svítidlem nesmí směřovat nad vodorovnou rovinu procházející středem svítidla.</w:t>
      </w:r>
    </w:p>
    <w:p w14:paraId="0E8BF013" w14:textId="77777777" w:rsidR="0028332C" w:rsidRDefault="0028332C" w:rsidP="00D477F3">
      <w:pPr>
        <w:pStyle w:val="Default"/>
        <w:jc w:val="both"/>
        <w:rPr>
          <w:rFonts w:asciiTheme="minorHAnsi" w:hAnsiTheme="minorHAnsi" w:cstheme="minorBidi"/>
          <w:color w:val="auto"/>
          <w:sz w:val="22"/>
          <w:szCs w:val="22"/>
        </w:rPr>
      </w:pPr>
    </w:p>
    <w:p w14:paraId="0925D799" w14:textId="230C8275" w:rsidR="0028332C" w:rsidRDefault="0028332C" w:rsidP="00D477F3">
      <w:pPr>
        <w:pStyle w:val="Default"/>
        <w:jc w:val="both"/>
        <w:rPr>
          <w:rFonts w:asciiTheme="minorHAnsi" w:hAnsiTheme="minorHAnsi" w:cstheme="minorBidi"/>
          <w:color w:val="auto"/>
          <w:sz w:val="22"/>
          <w:szCs w:val="22"/>
        </w:rPr>
      </w:pPr>
      <w:r>
        <w:rPr>
          <w:rFonts w:asciiTheme="minorHAnsi" w:hAnsiTheme="minorHAnsi" w:cstheme="minorBidi"/>
          <w:color w:val="auto"/>
          <w:sz w:val="22"/>
          <w:szCs w:val="22"/>
        </w:rPr>
        <w:t>Celkový příkon vyměněných a doplněných svítidel po modernizaci bude 3,8kW.</w:t>
      </w:r>
    </w:p>
    <w:p w14:paraId="60EA2950" w14:textId="7D4C2E27" w:rsidR="0028332C" w:rsidRDefault="0028332C" w:rsidP="00D477F3">
      <w:pPr>
        <w:pStyle w:val="Default"/>
        <w:jc w:val="both"/>
        <w:rPr>
          <w:rFonts w:asciiTheme="minorHAnsi" w:hAnsiTheme="minorHAnsi" w:cstheme="minorBidi"/>
          <w:color w:val="auto"/>
          <w:sz w:val="22"/>
          <w:szCs w:val="22"/>
        </w:rPr>
      </w:pPr>
      <w:r>
        <w:rPr>
          <w:rFonts w:asciiTheme="minorHAnsi" w:hAnsiTheme="minorHAnsi" w:cstheme="minorBidi"/>
          <w:color w:val="auto"/>
          <w:sz w:val="22"/>
          <w:szCs w:val="22"/>
        </w:rPr>
        <w:t>Celkový příkon celé soustavy po modernizaci bude 4kW.</w:t>
      </w:r>
    </w:p>
    <w:p w14:paraId="0D771E5A" w14:textId="77777777" w:rsidR="00B973C6" w:rsidRDefault="00B973C6" w:rsidP="00551E08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</w:p>
    <w:p w14:paraId="33A93493" w14:textId="77777777" w:rsidR="0028332C" w:rsidRDefault="0028332C" w:rsidP="00551E08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</w:p>
    <w:p w14:paraId="67B117DF" w14:textId="77777777" w:rsidR="0028332C" w:rsidRDefault="0028332C" w:rsidP="00551E08">
      <w:pPr>
        <w:pStyle w:val="Default"/>
        <w:rPr>
          <w:u w:val="single"/>
        </w:rPr>
      </w:pPr>
    </w:p>
    <w:p w14:paraId="337878C0" w14:textId="77777777" w:rsidR="000E0B26" w:rsidRDefault="000E0B26" w:rsidP="00551E08">
      <w:pPr>
        <w:pStyle w:val="Default"/>
        <w:rPr>
          <w:u w:val="single"/>
        </w:rPr>
      </w:pPr>
    </w:p>
    <w:p w14:paraId="07FC39B0" w14:textId="77777777" w:rsidR="000E0B26" w:rsidRDefault="000E0B26" w:rsidP="00551E08">
      <w:pPr>
        <w:pStyle w:val="Default"/>
        <w:rPr>
          <w:u w:val="single"/>
        </w:rPr>
      </w:pPr>
    </w:p>
    <w:p w14:paraId="521767AD" w14:textId="1C3814DC" w:rsidR="00D477F3" w:rsidRPr="008B630F" w:rsidRDefault="00551E08" w:rsidP="00D065B7">
      <w:pPr>
        <w:pStyle w:val="Default"/>
        <w:jc w:val="both"/>
        <w:rPr>
          <w:sz w:val="22"/>
          <w:szCs w:val="22"/>
        </w:rPr>
      </w:pPr>
      <w:r w:rsidRPr="008B630F">
        <w:rPr>
          <w:sz w:val="22"/>
          <w:szCs w:val="22"/>
          <w:u w:val="single"/>
        </w:rPr>
        <w:lastRenderedPageBreak/>
        <w:t>Rozvaděče:</w:t>
      </w:r>
      <w:r w:rsidRPr="008B630F">
        <w:rPr>
          <w:sz w:val="22"/>
          <w:szCs w:val="22"/>
        </w:rPr>
        <w:t xml:space="preserve"> </w:t>
      </w:r>
      <w:r w:rsidRPr="008B630F">
        <w:rPr>
          <w:sz w:val="22"/>
          <w:szCs w:val="22"/>
        </w:rPr>
        <w:br/>
      </w:r>
      <w:r w:rsidR="00D065B7" w:rsidRPr="008B630F">
        <w:rPr>
          <w:sz w:val="22"/>
          <w:szCs w:val="22"/>
        </w:rPr>
        <w:t xml:space="preserve">Oblast napájí celkem </w:t>
      </w:r>
      <w:r w:rsidR="0028332C" w:rsidRPr="008B630F">
        <w:rPr>
          <w:sz w:val="22"/>
          <w:szCs w:val="22"/>
        </w:rPr>
        <w:t>3</w:t>
      </w:r>
      <w:r w:rsidR="00D065B7" w:rsidRPr="008B630F">
        <w:rPr>
          <w:sz w:val="22"/>
          <w:szCs w:val="22"/>
        </w:rPr>
        <w:t xml:space="preserve"> rozvaděč</w:t>
      </w:r>
      <w:r w:rsidR="000E0B26" w:rsidRPr="008B630F">
        <w:rPr>
          <w:sz w:val="22"/>
          <w:szCs w:val="22"/>
        </w:rPr>
        <w:t>e</w:t>
      </w:r>
      <w:r w:rsidR="00D065B7" w:rsidRPr="008B630F">
        <w:rPr>
          <w:sz w:val="22"/>
          <w:szCs w:val="22"/>
        </w:rPr>
        <w:t>.</w:t>
      </w:r>
    </w:p>
    <w:p w14:paraId="3D738722" w14:textId="03D785BB" w:rsidR="0028332C" w:rsidRPr="008B630F" w:rsidRDefault="0028332C" w:rsidP="00D065B7">
      <w:pPr>
        <w:pStyle w:val="Default"/>
        <w:jc w:val="both"/>
        <w:rPr>
          <w:sz w:val="22"/>
          <w:szCs w:val="22"/>
        </w:rPr>
      </w:pPr>
    </w:p>
    <w:p w14:paraId="608F9246" w14:textId="2806E21D" w:rsidR="0028332C" w:rsidRPr="008B630F" w:rsidRDefault="0028332C" w:rsidP="00D065B7">
      <w:pPr>
        <w:pStyle w:val="Default"/>
        <w:jc w:val="both"/>
        <w:rPr>
          <w:sz w:val="22"/>
          <w:szCs w:val="22"/>
        </w:rPr>
      </w:pPr>
      <w:r w:rsidRPr="008B630F">
        <w:rPr>
          <w:sz w:val="22"/>
          <w:szCs w:val="22"/>
        </w:rPr>
        <w:t>VM01 – stávající skříň bez náhrady demontovat, osadit nový plastový samostatně stojící rozvaděč</w:t>
      </w:r>
      <w:r w:rsidR="00F576E0" w:rsidRPr="008B630F">
        <w:rPr>
          <w:sz w:val="22"/>
          <w:szCs w:val="22"/>
        </w:rPr>
        <w:t xml:space="preserve"> s hlavním jištěním 1x25A/B, případně 3x25A/B, vývod 2x3OPV20A, přepěťová ochrana, doporučena změna spínání na astronomické hodiny se spínacím programem odpovídajícím místu instalace, přepěťová ochrana na vývodu.</w:t>
      </w:r>
    </w:p>
    <w:p w14:paraId="53935EE6" w14:textId="7B0B27DF" w:rsidR="00F576E0" w:rsidRPr="008B630F" w:rsidRDefault="00F576E0" w:rsidP="00D065B7">
      <w:pPr>
        <w:pStyle w:val="Default"/>
        <w:jc w:val="both"/>
        <w:rPr>
          <w:sz w:val="22"/>
          <w:szCs w:val="22"/>
        </w:rPr>
      </w:pPr>
      <w:r w:rsidRPr="008B630F">
        <w:rPr>
          <w:sz w:val="22"/>
          <w:szCs w:val="22"/>
        </w:rPr>
        <w:t>VM02 – umístěn v prostoru autobusové zastávky, revitalizovat, doporučena změna spínání na astronomické hodiny se spínacím programem odpovídajícím místu instalace, přepěťová ochrana na vývodu.</w:t>
      </w:r>
    </w:p>
    <w:p w14:paraId="60D97EAE" w14:textId="0A71E75F" w:rsidR="00F576E0" w:rsidRPr="008B630F" w:rsidRDefault="00F576E0" w:rsidP="00F576E0">
      <w:pPr>
        <w:pStyle w:val="Default"/>
        <w:jc w:val="both"/>
        <w:rPr>
          <w:sz w:val="22"/>
          <w:szCs w:val="22"/>
        </w:rPr>
      </w:pPr>
      <w:r w:rsidRPr="008B630F">
        <w:rPr>
          <w:sz w:val="22"/>
          <w:szCs w:val="22"/>
        </w:rPr>
        <w:t>VM03 – stávající oceloplechová skříň je společná s dalším měřením</w:t>
      </w:r>
      <w:r w:rsidR="00486E45" w:rsidRPr="008B630F">
        <w:rPr>
          <w:sz w:val="22"/>
          <w:szCs w:val="22"/>
        </w:rPr>
        <w:t xml:space="preserve">. Osadit na místo stávající rozdělovací skříně novou platovou do zdiva s oddělenou elektroměrovou a spínací a </w:t>
      </w:r>
      <w:proofErr w:type="spellStart"/>
      <w:r w:rsidR="00486E45" w:rsidRPr="008B630F">
        <w:rPr>
          <w:sz w:val="22"/>
          <w:szCs w:val="22"/>
        </w:rPr>
        <w:t>rozjišťovací</w:t>
      </w:r>
      <w:proofErr w:type="spellEnd"/>
      <w:r w:rsidR="00486E45" w:rsidRPr="008B630F">
        <w:rPr>
          <w:sz w:val="22"/>
          <w:szCs w:val="22"/>
        </w:rPr>
        <w:t xml:space="preserve"> částí.</w:t>
      </w:r>
      <w:r w:rsidRPr="008B630F">
        <w:rPr>
          <w:sz w:val="22"/>
          <w:szCs w:val="22"/>
        </w:rPr>
        <w:t xml:space="preserve"> </w:t>
      </w:r>
      <w:r w:rsidR="00486E45" w:rsidRPr="008B630F">
        <w:rPr>
          <w:sz w:val="22"/>
          <w:szCs w:val="22"/>
        </w:rPr>
        <w:t>O</w:t>
      </w:r>
      <w:r w:rsidRPr="008B630F">
        <w:rPr>
          <w:sz w:val="22"/>
          <w:szCs w:val="22"/>
        </w:rPr>
        <w:t>sadit hlavním jištěním 1x</w:t>
      </w:r>
      <w:r w:rsidR="00486E45" w:rsidRPr="008B630F">
        <w:rPr>
          <w:sz w:val="22"/>
          <w:szCs w:val="22"/>
        </w:rPr>
        <w:t>32</w:t>
      </w:r>
      <w:r w:rsidRPr="008B630F">
        <w:rPr>
          <w:sz w:val="22"/>
          <w:szCs w:val="22"/>
        </w:rPr>
        <w:t xml:space="preserve">A/B, vývod </w:t>
      </w:r>
      <w:r w:rsidR="00486E45" w:rsidRPr="008B630F">
        <w:rPr>
          <w:sz w:val="22"/>
          <w:szCs w:val="22"/>
        </w:rPr>
        <w:t>3</w:t>
      </w:r>
      <w:r w:rsidRPr="008B630F">
        <w:rPr>
          <w:sz w:val="22"/>
          <w:szCs w:val="22"/>
        </w:rPr>
        <w:t>xOPV</w:t>
      </w:r>
      <w:r w:rsidR="00486E45" w:rsidRPr="008B630F">
        <w:rPr>
          <w:sz w:val="22"/>
          <w:szCs w:val="22"/>
        </w:rPr>
        <w:t>32</w:t>
      </w:r>
      <w:r w:rsidRPr="008B630F">
        <w:rPr>
          <w:sz w:val="22"/>
          <w:szCs w:val="22"/>
        </w:rPr>
        <w:t>A, přepěťová ochrana, doporučena změna spínání na astronomické hodiny se spínacím programem odpovídajícím místu instalace, přepěťová ochrana na vývodu.</w:t>
      </w:r>
    </w:p>
    <w:p w14:paraId="0AC0B5FA" w14:textId="1E11F0FE" w:rsidR="00551E08" w:rsidRPr="008B630F" w:rsidRDefault="00551E08" w:rsidP="00551E08">
      <w:pPr>
        <w:pStyle w:val="Default"/>
        <w:rPr>
          <w:sz w:val="22"/>
          <w:szCs w:val="22"/>
        </w:rPr>
      </w:pPr>
    </w:p>
    <w:p w14:paraId="3F676325" w14:textId="77777777" w:rsidR="00B973C6" w:rsidRPr="008B630F" w:rsidRDefault="00B973C6" w:rsidP="00551E08">
      <w:pPr>
        <w:pStyle w:val="Default"/>
        <w:rPr>
          <w:sz w:val="22"/>
          <w:szCs w:val="22"/>
        </w:rPr>
      </w:pPr>
    </w:p>
    <w:p w14:paraId="09E0EBCB" w14:textId="70A1AE85" w:rsidR="00551E08" w:rsidRPr="008B630F" w:rsidRDefault="00551E08" w:rsidP="00551E08">
      <w:pPr>
        <w:rPr>
          <w:rFonts w:ascii="Calibri" w:hAnsi="Calibri" w:cs="Calibri"/>
          <w:color w:val="000000"/>
        </w:rPr>
      </w:pPr>
      <w:r w:rsidRPr="008B630F">
        <w:rPr>
          <w:rFonts w:ascii="Calibri" w:hAnsi="Calibri" w:cs="Calibri"/>
          <w:color w:val="000000"/>
        </w:rPr>
        <w:t>Konstrukční prvky VO:</w:t>
      </w:r>
      <w:r w:rsidRPr="008B630F">
        <w:rPr>
          <w:rFonts w:ascii="Calibri" w:hAnsi="Calibri" w:cs="Calibri"/>
          <w:color w:val="000000"/>
        </w:rPr>
        <w:br/>
        <w:t>Návrh uvažuje s</w:t>
      </w:r>
      <w:r w:rsidR="000B0806" w:rsidRPr="008B630F">
        <w:rPr>
          <w:rFonts w:ascii="Calibri" w:hAnsi="Calibri" w:cs="Calibri"/>
          <w:color w:val="000000"/>
        </w:rPr>
        <w:t xml:space="preserve"> doplněním </w:t>
      </w:r>
      <w:r w:rsidR="00486E45" w:rsidRPr="008B630F">
        <w:rPr>
          <w:rFonts w:ascii="Calibri" w:hAnsi="Calibri" w:cs="Calibri"/>
          <w:color w:val="000000"/>
        </w:rPr>
        <w:t>a výměnou celkem 80</w:t>
      </w:r>
      <w:r w:rsidR="000B0806" w:rsidRPr="008B630F">
        <w:rPr>
          <w:rFonts w:ascii="Calibri" w:hAnsi="Calibri" w:cs="Calibri"/>
          <w:color w:val="000000"/>
        </w:rPr>
        <w:t xml:space="preserve"> výložníků na stožáry distribuční sítě</w:t>
      </w:r>
      <w:r w:rsidR="00486E45" w:rsidRPr="008B630F">
        <w:rPr>
          <w:rFonts w:ascii="Calibri" w:hAnsi="Calibri" w:cs="Calibri"/>
          <w:color w:val="000000"/>
        </w:rPr>
        <w:t xml:space="preserve"> a další podpěry.</w:t>
      </w:r>
    </w:p>
    <w:p w14:paraId="2627D848" w14:textId="77777777" w:rsidR="0028332C" w:rsidRPr="008B630F" w:rsidRDefault="0028332C" w:rsidP="00551E08">
      <w:pPr>
        <w:rPr>
          <w:rFonts w:ascii="Calibri" w:hAnsi="Calibri" w:cs="Calibri"/>
          <w:color w:val="000000"/>
        </w:rPr>
      </w:pPr>
    </w:p>
    <w:p w14:paraId="776394DD" w14:textId="08043FD2" w:rsidR="0028332C" w:rsidRPr="008B630F" w:rsidRDefault="0028332C" w:rsidP="00551E08">
      <w:pPr>
        <w:rPr>
          <w:rFonts w:ascii="Calibri" w:hAnsi="Calibri" w:cs="Calibri"/>
          <w:color w:val="000000"/>
        </w:rPr>
      </w:pPr>
      <w:r w:rsidRPr="008B630F">
        <w:rPr>
          <w:rFonts w:ascii="Calibri" w:hAnsi="Calibri" w:cs="Calibri"/>
          <w:color w:val="000000"/>
        </w:rPr>
        <w:t>Celkový rozsah výměn a prací je patrný z ostatních částí technické dokumentace.</w:t>
      </w:r>
    </w:p>
    <w:p w14:paraId="11A289A1" w14:textId="2386A21B" w:rsidR="003C1239" w:rsidRDefault="003C1239" w:rsidP="00551E08"/>
    <w:sectPr w:rsidR="003C1239" w:rsidSect="001A5952">
      <w:pgSz w:w="11906" w:h="16838"/>
      <w:pgMar w:top="1417" w:right="1417" w:bottom="1417" w:left="1417" w:header="340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EFD0C" w14:textId="77777777" w:rsidR="008A4BBD" w:rsidRDefault="008A4BBD" w:rsidP="001A5952">
      <w:pPr>
        <w:spacing w:after="0" w:line="240" w:lineRule="auto"/>
      </w:pPr>
      <w:r>
        <w:separator/>
      </w:r>
    </w:p>
  </w:endnote>
  <w:endnote w:type="continuationSeparator" w:id="0">
    <w:p w14:paraId="4EC123C4" w14:textId="77777777" w:rsidR="008A4BBD" w:rsidRDefault="008A4BBD" w:rsidP="001A5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FF311" w14:textId="77777777" w:rsidR="008A4BBD" w:rsidRDefault="008A4BBD" w:rsidP="001A5952">
      <w:pPr>
        <w:spacing w:after="0" w:line="240" w:lineRule="auto"/>
      </w:pPr>
      <w:r>
        <w:separator/>
      </w:r>
    </w:p>
  </w:footnote>
  <w:footnote w:type="continuationSeparator" w:id="0">
    <w:p w14:paraId="35CB70C9" w14:textId="77777777" w:rsidR="008A4BBD" w:rsidRDefault="008A4BBD" w:rsidP="001A59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952"/>
    <w:rsid w:val="000B0806"/>
    <w:rsid w:val="000C7022"/>
    <w:rsid w:val="000E0B26"/>
    <w:rsid w:val="00104328"/>
    <w:rsid w:val="001709BA"/>
    <w:rsid w:val="001744AA"/>
    <w:rsid w:val="00180716"/>
    <w:rsid w:val="001A5952"/>
    <w:rsid w:val="001C0DB6"/>
    <w:rsid w:val="001F6E39"/>
    <w:rsid w:val="00201505"/>
    <w:rsid w:val="00220600"/>
    <w:rsid w:val="00222904"/>
    <w:rsid w:val="0024601B"/>
    <w:rsid w:val="002620B8"/>
    <w:rsid w:val="00267FED"/>
    <w:rsid w:val="0028332C"/>
    <w:rsid w:val="002A7A3B"/>
    <w:rsid w:val="00320811"/>
    <w:rsid w:val="00347722"/>
    <w:rsid w:val="003714D3"/>
    <w:rsid w:val="003C1239"/>
    <w:rsid w:val="003D5356"/>
    <w:rsid w:val="003E2206"/>
    <w:rsid w:val="00485031"/>
    <w:rsid w:val="00486E45"/>
    <w:rsid w:val="004C0A81"/>
    <w:rsid w:val="005214BC"/>
    <w:rsid w:val="00535199"/>
    <w:rsid w:val="0053693A"/>
    <w:rsid w:val="00551E08"/>
    <w:rsid w:val="0056782F"/>
    <w:rsid w:val="005A5DC0"/>
    <w:rsid w:val="005C5749"/>
    <w:rsid w:val="00621931"/>
    <w:rsid w:val="006C5B52"/>
    <w:rsid w:val="006D08D9"/>
    <w:rsid w:val="00707B75"/>
    <w:rsid w:val="00721769"/>
    <w:rsid w:val="00722044"/>
    <w:rsid w:val="007E5ED4"/>
    <w:rsid w:val="008373AC"/>
    <w:rsid w:val="008A4BBD"/>
    <w:rsid w:val="008B5DC6"/>
    <w:rsid w:val="008B630F"/>
    <w:rsid w:val="008B7EC2"/>
    <w:rsid w:val="008C3769"/>
    <w:rsid w:val="008E6A6F"/>
    <w:rsid w:val="00991979"/>
    <w:rsid w:val="00A315B2"/>
    <w:rsid w:val="00AA0DC3"/>
    <w:rsid w:val="00B039D8"/>
    <w:rsid w:val="00B44F7F"/>
    <w:rsid w:val="00B74EF3"/>
    <w:rsid w:val="00B973C6"/>
    <w:rsid w:val="00C51008"/>
    <w:rsid w:val="00C74C02"/>
    <w:rsid w:val="00C80334"/>
    <w:rsid w:val="00CB6544"/>
    <w:rsid w:val="00D065B7"/>
    <w:rsid w:val="00D477F3"/>
    <w:rsid w:val="00D52333"/>
    <w:rsid w:val="00D63173"/>
    <w:rsid w:val="00D77017"/>
    <w:rsid w:val="00D93E70"/>
    <w:rsid w:val="00E140C3"/>
    <w:rsid w:val="00E40469"/>
    <w:rsid w:val="00E859E8"/>
    <w:rsid w:val="00F1726F"/>
    <w:rsid w:val="00F233C4"/>
    <w:rsid w:val="00F32D64"/>
    <w:rsid w:val="00F51493"/>
    <w:rsid w:val="00F55F83"/>
    <w:rsid w:val="00F576E0"/>
    <w:rsid w:val="00F65A7F"/>
    <w:rsid w:val="00F80760"/>
    <w:rsid w:val="00F810CB"/>
    <w:rsid w:val="00F8536D"/>
    <w:rsid w:val="00FD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63FF6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A59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A5952"/>
  </w:style>
  <w:style w:type="paragraph" w:styleId="Zpat">
    <w:name w:val="footer"/>
    <w:basedOn w:val="Normln"/>
    <w:link w:val="ZpatChar"/>
    <w:uiPriority w:val="99"/>
    <w:unhideWhenUsed/>
    <w:rsid w:val="001A59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A5952"/>
  </w:style>
  <w:style w:type="table" w:styleId="Mkatabulky">
    <w:name w:val="Table Grid"/>
    <w:basedOn w:val="Normlntabulka"/>
    <w:uiPriority w:val="39"/>
    <w:rsid w:val="001A59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477F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itulek">
    <w:name w:val="caption"/>
    <w:basedOn w:val="Normln"/>
    <w:next w:val="Normln"/>
    <w:uiPriority w:val="35"/>
    <w:unhideWhenUsed/>
    <w:qFormat/>
    <w:rsid w:val="00D477F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D477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B8241-DED2-4A43-BC2A-70FCE8BC3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2768</Characters>
  <Application>Microsoft Office Word</Application>
  <DocSecurity>0</DocSecurity>
  <Lines>23</Lines>
  <Paragraphs>6</Paragraphs>
  <ScaleCrop>false</ScaleCrop>
  <Company/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2023-09-22T07:13:00Z</dcterms:created>
  <dcterms:modified xsi:type="dcterms:W3CDTF">2023-09-22T07:13:00Z</dcterms:modified>
</cp:coreProperties>
</file>